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ACD" w:rsidRPr="003D7EE7" w:rsidRDefault="00BF4ACD" w:rsidP="003D7EE7">
      <w:r w:rsidRPr="003D7EE7">
        <w:t>ΣΧΕΔΙΟ ΝΟΜΟΘΕΤΙΚΗΣ ΡΥΘΜΙΣΗΣ ΤΕΛΙΚΟ</w:t>
      </w:r>
    </w:p>
    <w:p w:rsidR="00BF4ACD" w:rsidRPr="003D7EE7" w:rsidRDefault="00BF4ACD" w:rsidP="003D7EE7"/>
    <w:p w:rsidR="0034113A" w:rsidRPr="003D7EE7" w:rsidRDefault="0034113A" w:rsidP="003D7EE7">
      <w:r w:rsidRPr="003D7EE7">
        <w:t xml:space="preserve">Το άρθρο 3 του Α.Ν.248/1967 (ΦΕΚ Α΄243), όπως τροποποιήθηκε με το άρθρο 1 του      Ν.Δ.1344/1973 (Α 36) και αντικαταστάθηκε με το άρθρο 1 του Ν.712/1977 (Α 283), </w:t>
      </w:r>
    </w:p>
    <w:p w:rsidR="0034113A" w:rsidRPr="003D7EE7" w:rsidRDefault="0034113A" w:rsidP="003D7EE7">
      <w:r w:rsidRPr="003D7EE7">
        <w:t>αντικαθίσταται ως ακολούθως:</w:t>
      </w:r>
    </w:p>
    <w:p w:rsidR="0034113A" w:rsidRPr="003D7EE7" w:rsidRDefault="0034113A">
      <w:pPr>
        <w:pStyle w:val="12"/>
        <w:ind w:left="644"/>
        <w:jc w:val="both"/>
        <w:rPr>
          <w:b/>
          <w:sz w:val="26"/>
          <w:szCs w:val="26"/>
        </w:rPr>
      </w:pPr>
    </w:p>
    <w:p w:rsidR="0034113A" w:rsidRPr="003D7EE7" w:rsidRDefault="0034113A">
      <w:pPr>
        <w:pStyle w:val="12"/>
        <w:numPr>
          <w:ilvl w:val="0"/>
          <w:numId w:val="1"/>
        </w:numPr>
        <w:jc w:val="both"/>
        <w:rPr>
          <w:sz w:val="26"/>
          <w:szCs w:val="26"/>
        </w:rPr>
      </w:pPr>
      <w:r w:rsidRPr="003D7EE7">
        <w:rPr>
          <w:sz w:val="26"/>
          <w:szCs w:val="26"/>
        </w:rPr>
        <w:t>Στην ασφάλιση του Ενιαίου Δημοσιογραφικού Οργανισμού Επικουρικής Ασφάλισης και Περιθάλψεως (Ε.Δ.Ο.Ε.Α.Π.) υπάγονται για παροχή μηνιαίας επικούρησης και ιατροφαρμακευτικής –νοσοκομειακής περίθαλψης: α) όλοι οι μισθωτοί σε επιχειρήσεις ή εκμεταλλεύσεις Μέσων Μαζικής Ενημέρωσης και Ψυχαγωγίας που δραστηριοποιούνται στην Ελλάδα ανεξαρτήτως του τρόπου διανομής εκπομπής ή μετάδοσης,  καθώς και σε πρακτορεία ειδήσεων και γραφεία τύπου, εξαιρουμένων όσων είναι ήδη μέλη του Αλληλοβοηθητικού Σωματείου με την επωνυμία «ΕΠΙΚΟΥΡΙΚΟ ΤΑΜΕΙΟ ΑΡΩΓΗΣ ΣΥΝΤΑΚΤΩΝ ΘΕΣΣΑΛΙΑΣ-ΣΤΕΡΕΑΣ ΕΛΛΑΔΑΣ-ΕΥΒΟΙΑΣ» (Ε.Τ.Α.Σ.) και του ΝΠΙΔ με την επωνυμία «ΤΑΜΕΙΟ ΕΠΙΚΟΥΡΙΚΗΣ ΑΣΦΑΛΙΣΗΣ ΣΥΝΤΑΚΤΩΝ» (Τ.Ε.Α.Σ.) ή δικαιούνται να γίνουν μέλη, σύμφωνα με το Καταστατικό τους, β) οι εν γένει υπαγόμενοι στην ασφάλιση του ΕΔΟΕΑΠ σύμφωνα με τις διατάξεις που ίσχυαν μέχρι την …….(έναρξη ισχύος του παρόντος) και γ) οι ιδιοκτήτες των ανωτέρω Μ.Μ.Ε και έως δύο (2) ανά μέσο με βάση το ποσοστό συμμετοχής</w:t>
      </w:r>
      <w:r w:rsidR="00D535C7" w:rsidRPr="003D7EE7">
        <w:rPr>
          <w:sz w:val="26"/>
          <w:szCs w:val="26"/>
        </w:rPr>
        <w:t xml:space="preserve"> στο κεφάλαιό τους</w:t>
      </w:r>
      <w:r w:rsidRPr="003D7EE7">
        <w:rPr>
          <w:sz w:val="26"/>
          <w:szCs w:val="26"/>
        </w:rPr>
        <w:t>.</w:t>
      </w:r>
    </w:p>
    <w:p w:rsidR="0034113A" w:rsidRPr="003D7EE7" w:rsidRDefault="0034113A">
      <w:pPr>
        <w:pStyle w:val="12"/>
        <w:numPr>
          <w:ilvl w:val="0"/>
          <w:numId w:val="1"/>
        </w:numPr>
        <w:jc w:val="both"/>
        <w:rPr>
          <w:sz w:val="26"/>
          <w:szCs w:val="26"/>
        </w:rPr>
      </w:pPr>
      <w:r w:rsidRPr="003D7EE7">
        <w:rPr>
          <w:sz w:val="26"/>
          <w:szCs w:val="26"/>
        </w:rPr>
        <w:t>Στον Ε.Δ.Ο.Ε.Α.Π. ασφαλίζονται για ιατροφαρμακευτική- νοσοκομειακή περίθαλψη και οι συνταξιούχοι του Οργανισμού.</w:t>
      </w:r>
    </w:p>
    <w:p w:rsidR="0034113A" w:rsidRPr="003D7EE7" w:rsidRDefault="0034113A">
      <w:pPr>
        <w:pStyle w:val="12"/>
        <w:numPr>
          <w:ilvl w:val="0"/>
          <w:numId w:val="1"/>
        </w:numPr>
        <w:ind w:left="567" w:firstLine="0"/>
        <w:jc w:val="both"/>
        <w:rPr>
          <w:sz w:val="26"/>
          <w:szCs w:val="26"/>
        </w:rPr>
      </w:pPr>
      <w:r w:rsidRPr="003D7EE7">
        <w:rPr>
          <w:sz w:val="26"/>
          <w:szCs w:val="26"/>
        </w:rPr>
        <w:t>Στην ασφάλιση του Ε.Δ.Ο.Ε.Α.Π. υπάγονται υποχρεωτικά για εφάπαξ παροχή  όσοι από τα πρόσωπα της παραγράφου 1 ήταν ήδη ασφαλισμένοι στον Ε.Δ.Ο.Ε.Α.Π. ή είχαν ήδη ασφαλιστεί για την παροχή αυτή σε κλάδο πρόνοιας έως την 15</w:t>
      </w:r>
      <w:r w:rsidRPr="003D7EE7">
        <w:rPr>
          <w:sz w:val="26"/>
          <w:szCs w:val="26"/>
          <w:vertAlign w:val="superscript"/>
        </w:rPr>
        <w:t>η</w:t>
      </w:r>
      <w:r w:rsidRPr="003D7EE7">
        <w:rPr>
          <w:sz w:val="26"/>
          <w:szCs w:val="26"/>
        </w:rPr>
        <w:t>/9/2016. Το ποσό της εφάπαξ παροχής που χορηγείται στα πρόσωπα αυτά υπολογίζεται ως εξής:</w:t>
      </w:r>
    </w:p>
    <w:p w:rsidR="0034113A" w:rsidRPr="003D7EE7" w:rsidRDefault="0034113A">
      <w:pPr>
        <w:pStyle w:val="12"/>
        <w:ind w:left="567"/>
        <w:jc w:val="both"/>
        <w:rPr>
          <w:sz w:val="26"/>
          <w:szCs w:val="26"/>
        </w:rPr>
      </w:pPr>
      <w:r w:rsidRPr="003D7EE7">
        <w:rPr>
          <w:sz w:val="26"/>
          <w:szCs w:val="26"/>
        </w:rPr>
        <w:t>α) Για το χρόνο ασφάλισης μέχρι την τελευταία  ημέρα του  μήνα ……..(δημοσίευσης  του παρόντος νόμου) υπολογίζεται σύμφωνα με τις καταστατικές διατάξεις του ΕΔΟΕΑΠ και των λοιπών κλάδων πρόνοιας.</w:t>
      </w:r>
    </w:p>
    <w:p w:rsidR="0034113A" w:rsidRPr="003D7EE7" w:rsidRDefault="0034113A">
      <w:pPr>
        <w:pStyle w:val="12"/>
        <w:ind w:left="567"/>
        <w:jc w:val="both"/>
        <w:rPr>
          <w:rFonts w:cs="Courier New"/>
          <w:sz w:val="26"/>
          <w:szCs w:val="26"/>
        </w:rPr>
      </w:pPr>
      <w:r w:rsidRPr="003D7EE7">
        <w:rPr>
          <w:sz w:val="26"/>
          <w:szCs w:val="26"/>
        </w:rPr>
        <w:t>β) Για  το χρόνο ασφάλισης από την πρώτη του επόμενου μήνα……( από τη δημοσίευση του παρόντος νόμου) και εφεξής, υπολογίζεται με  βάση το διανεμητικό σύστημα προκαθορισμένων εισφορών με νοητή κεφαλαιοποίηση (</w:t>
      </w:r>
      <w:r w:rsidRPr="003D7EE7">
        <w:rPr>
          <w:sz w:val="26"/>
          <w:szCs w:val="26"/>
          <w:lang w:val="en-US"/>
        </w:rPr>
        <w:t>NDC</w:t>
      </w:r>
      <w:r w:rsidRPr="003D7EE7">
        <w:rPr>
          <w:sz w:val="26"/>
          <w:szCs w:val="26"/>
        </w:rPr>
        <w:t>). Από την ημερομηνία αυτή οι ασφαλιστικές εισφορές για εφάπαξ παροχή που καταβάλλονται για κάθε ασφαλισμένο τηρούνται σε ατομικές μερίδες. Με</w:t>
      </w:r>
      <w:r w:rsidRPr="003D7EE7">
        <w:rPr>
          <w:rFonts w:cs="Courier New"/>
          <w:sz w:val="26"/>
          <w:szCs w:val="26"/>
        </w:rPr>
        <w:t xml:space="preserve"> βάση την αρχή της ισοδυναμίας το ποσό της εφάπαξ παροχής ισούται με τη συσσωρευμένη αξία των εισφορών κατά την ημερομηνία αποχώρησης.</w:t>
      </w:r>
    </w:p>
    <w:p w:rsidR="0034113A" w:rsidRPr="003D7EE7" w:rsidRDefault="0034113A">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cs="Courier New"/>
          <w:sz w:val="26"/>
          <w:szCs w:val="26"/>
        </w:rPr>
      </w:pPr>
      <w:r w:rsidRPr="003D7EE7">
        <w:rPr>
          <w:rFonts w:cs="Courier New"/>
          <w:sz w:val="26"/>
          <w:szCs w:val="26"/>
        </w:rPr>
        <w:t>Για τη συσσώρευση των εισφορών γίνεται χρήση πλασματικού ποσοστού επιστροφής, το οποίο ορίζεται ως η ετήσια ποσοστιαία μεταβολή της βάσης υπολογισμού των εισφορών για το σύνολο των ασφαλισμένων.</w:t>
      </w:r>
    </w:p>
    <w:p w:rsidR="0034113A" w:rsidRPr="003D7EE7" w:rsidRDefault="0034113A">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cs="Courier New"/>
          <w:sz w:val="26"/>
          <w:szCs w:val="26"/>
        </w:rPr>
      </w:pPr>
      <w:r w:rsidRPr="003D7EE7">
        <w:rPr>
          <w:rFonts w:cs="Courier New"/>
          <w:sz w:val="26"/>
          <w:szCs w:val="26"/>
        </w:rPr>
        <w:lastRenderedPageBreak/>
        <w:t>Σύμφωνα με τα παραπάνω το ποσό της απονεμόμενης εφάπαξ παροχής για το έτος t προκύπτει από τον τύπο:</w:t>
      </w:r>
    </w:p>
    <w:p w:rsidR="001C7F69" w:rsidRPr="003D7EE7" w:rsidRDefault="001C7F69" w:rsidP="001C7F69">
      <w:pPr>
        <w:jc w:val="center"/>
        <w:rPr>
          <w:sz w:val="26"/>
          <w:szCs w:val="26"/>
        </w:rPr>
      </w:pPr>
      <w:r w:rsidRPr="003D7EE7">
        <w:rPr>
          <w:position w:val="-26"/>
          <w:bdr w:val="single" w:sz="4" w:space="0" w:color="auto"/>
        </w:rPr>
        <w:object w:dxaOrig="27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25pt;height:30.75pt" o:ole="">
            <v:imagedata r:id="rId5" o:title=""/>
          </v:shape>
          <o:OLEObject Type="Embed" ProgID="Equation.3" ShapeID="_x0000_i1025" DrawAspect="Content" ObjectID="_1570891275" r:id="rId6"/>
        </w:object>
      </w:r>
    </w:p>
    <w:p w:rsidR="001C7F69" w:rsidRPr="003D7EE7" w:rsidRDefault="001C7F69" w:rsidP="001C7F69">
      <w:pPr>
        <w:rPr>
          <w:sz w:val="26"/>
          <w:szCs w:val="26"/>
        </w:rPr>
      </w:pPr>
      <w:r w:rsidRPr="003D7EE7">
        <w:rPr>
          <w:sz w:val="26"/>
          <w:szCs w:val="26"/>
        </w:rPr>
        <w:t>όπου</w:t>
      </w:r>
    </w:p>
    <w:tbl>
      <w:tblPr>
        <w:tblW w:w="0" w:type="auto"/>
        <w:jc w:val="center"/>
        <w:tblLook w:val="04A0" w:firstRow="1" w:lastRow="0" w:firstColumn="1" w:lastColumn="0" w:noHBand="0" w:noVBand="1"/>
      </w:tblPr>
      <w:tblGrid>
        <w:gridCol w:w="793"/>
        <w:gridCol w:w="7429"/>
      </w:tblGrid>
      <w:tr w:rsidR="001C7F69" w:rsidRPr="003D7EE7" w:rsidTr="006F0E10">
        <w:trPr>
          <w:jc w:val="center"/>
        </w:trPr>
        <w:tc>
          <w:tcPr>
            <w:tcW w:w="793" w:type="dxa"/>
            <w:shd w:val="clear" w:color="auto" w:fill="auto"/>
          </w:tcPr>
          <w:p w:rsidR="001C7F69" w:rsidRPr="003D7EE7" w:rsidRDefault="001C7F69" w:rsidP="006F0E10">
            <w:pPr>
              <w:rPr>
                <w:position w:val="-6"/>
                <w:lang w:val="en-US"/>
              </w:rPr>
            </w:pPr>
            <w:r w:rsidRPr="003D7EE7">
              <w:rPr>
                <w:position w:val="-12"/>
              </w:rPr>
              <w:object w:dxaOrig="560" w:dyaOrig="320">
                <v:shape id="_x0000_i1026" type="#_x0000_t75" style="width:27.75pt;height:15.75pt" o:ole="">
                  <v:imagedata r:id="rId7" o:title=""/>
                </v:shape>
                <o:OLEObject Type="Embed" ProgID="Equation.3" ShapeID="_x0000_i1026" DrawAspect="Content" ObjectID="_1570891276" r:id="rId8"/>
              </w:object>
            </w:r>
          </w:p>
        </w:tc>
        <w:tc>
          <w:tcPr>
            <w:tcW w:w="7429" w:type="dxa"/>
            <w:shd w:val="clear" w:color="auto" w:fill="auto"/>
          </w:tcPr>
          <w:p w:rsidR="001C7F69" w:rsidRPr="003D7EE7" w:rsidRDefault="001C7F69" w:rsidP="006F0E10">
            <w:pPr>
              <w:rPr>
                <w:position w:val="-6"/>
              </w:rPr>
            </w:pPr>
            <w:r w:rsidRPr="003D7EE7">
              <w:t xml:space="preserve">:  </w:t>
            </w:r>
            <w:r w:rsidRPr="003D7EE7">
              <w:rPr>
                <w:sz w:val="26"/>
                <w:szCs w:val="26"/>
              </w:rPr>
              <w:t>οι συνολικές ετήσιες εισφορές του έτους</w:t>
            </w:r>
            <w:r w:rsidRPr="003D7EE7">
              <w:rPr>
                <w:position w:val="-10"/>
              </w:rPr>
              <w:object w:dxaOrig="200" w:dyaOrig="300">
                <v:shape id="_x0000_i1027" type="#_x0000_t75" style="width:10.5pt;height:15pt" o:ole="">
                  <v:imagedata r:id="rId9" o:title=""/>
                </v:shape>
                <o:OLEObject Type="Embed" ProgID="Equation.3" ShapeID="_x0000_i1027" DrawAspect="Content" ObjectID="_1570891277" r:id="rId10"/>
              </w:object>
            </w:r>
          </w:p>
        </w:tc>
      </w:tr>
      <w:tr w:rsidR="001C7F69" w:rsidRPr="003D7EE7" w:rsidTr="006F0E10">
        <w:trPr>
          <w:jc w:val="center"/>
        </w:trPr>
        <w:tc>
          <w:tcPr>
            <w:tcW w:w="793" w:type="dxa"/>
            <w:shd w:val="clear" w:color="auto" w:fill="auto"/>
          </w:tcPr>
          <w:p w:rsidR="001C7F69" w:rsidRPr="003D7EE7" w:rsidRDefault="001C7F69" w:rsidP="006F0E10">
            <w:pPr>
              <w:rPr>
                <w:position w:val="-6"/>
              </w:rPr>
            </w:pPr>
            <w:r w:rsidRPr="003D7EE7">
              <w:rPr>
                <w:position w:val="-6"/>
              </w:rPr>
              <w:object w:dxaOrig="200" w:dyaOrig="220">
                <v:shape id="_x0000_i1028" type="#_x0000_t75" style="width:10.5pt;height:11.25pt" o:ole="" fillcolor="window">
                  <v:imagedata r:id="rId11" o:title=""/>
                </v:shape>
                <o:OLEObject Type="Embed" ProgID="Equation.3" ShapeID="_x0000_i1028" DrawAspect="Content" ObjectID="_1570891278" r:id="rId12"/>
              </w:object>
            </w:r>
          </w:p>
        </w:tc>
        <w:tc>
          <w:tcPr>
            <w:tcW w:w="7429" w:type="dxa"/>
            <w:shd w:val="clear" w:color="auto" w:fill="auto"/>
          </w:tcPr>
          <w:p w:rsidR="001C7F69" w:rsidRPr="003D7EE7" w:rsidRDefault="001C7F69" w:rsidP="006F0E10">
            <w:pPr>
              <w:rPr>
                <w:position w:val="-6"/>
              </w:rPr>
            </w:pPr>
            <w:r w:rsidRPr="003D7EE7">
              <w:t xml:space="preserve">:  τα </w:t>
            </w:r>
            <w:r w:rsidRPr="003D7EE7">
              <w:rPr>
                <w:sz w:val="26"/>
                <w:szCs w:val="26"/>
              </w:rPr>
              <w:t>έτη συσσώρευσης εισφορών</w:t>
            </w:r>
          </w:p>
        </w:tc>
      </w:tr>
      <w:tr w:rsidR="001C7F69" w:rsidRPr="003D7EE7" w:rsidTr="006F0E10">
        <w:trPr>
          <w:jc w:val="center"/>
        </w:trPr>
        <w:tc>
          <w:tcPr>
            <w:tcW w:w="793" w:type="dxa"/>
            <w:shd w:val="clear" w:color="auto" w:fill="auto"/>
          </w:tcPr>
          <w:p w:rsidR="001C7F69" w:rsidRPr="003D7EE7" w:rsidRDefault="001C7F69" w:rsidP="006F0E10">
            <w:pPr>
              <w:rPr>
                <w:position w:val="-6"/>
              </w:rPr>
            </w:pPr>
            <w:r w:rsidRPr="003D7EE7">
              <w:rPr>
                <w:position w:val="-12"/>
              </w:rPr>
              <w:object w:dxaOrig="300" w:dyaOrig="360">
                <v:shape id="_x0000_i1029" type="#_x0000_t75" style="width:15pt;height:19.5pt" o:ole="" fillcolor="window">
                  <v:imagedata r:id="rId13" o:title=""/>
                </v:shape>
                <o:OLEObject Type="Embed" ProgID="Equation.3" ShapeID="_x0000_i1029" DrawAspect="Content" ObjectID="_1570891279" r:id="rId14"/>
              </w:object>
            </w:r>
          </w:p>
        </w:tc>
        <w:tc>
          <w:tcPr>
            <w:tcW w:w="7429" w:type="dxa"/>
            <w:shd w:val="clear" w:color="auto" w:fill="auto"/>
          </w:tcPr>
          <w:p w:rsidR="001C7F69" w:rsidRPr="003D7EE7" w:rsidRDefault="001C7F69" w:rsidP="006F0E10">
            <w:pPr>
              <w:rPr>
                <w:sz w:val="26"/>
                <w:szCs w:val="26"/>
              </w:rPr>
            </w:pPr>
            <w:r w:rsidRPr="003D7EE7">
              <w:t xml:space="preserve">:  </w:t>
            </w:r>
            <w:r w:rsidRPr="003D7EE7">
              <w:rPr>
                <w:sz w:val="26"/>
                <w:szCs w:val="26"/>
              </w:rPr>
              <w:t xml:space="preserve">η ετήσια μεταβολή της βάσης υπολογισμού των εισφορών του έτους </w:t>
            </w:r>
            <w:r w:rsidRPr="003D7EE7">
              <w:rPr>
                <w:sz w:val="26"/>
                <w:szCs w:val="26"/>
                <w:lang w:val="en-US"/>
              </w:rPr>
              <w:t>k</w:t>
            </w:r>
            <w:r w:rsidR="0042755B" w:rsidRPr="003D7EE7">
              <w:rPr>
                <w:sz w:val="26"/>
                <w:szCs w:val="26"/>
              </w:rPr>
              <w:t xml:space="preserve"> </w:t>
            </w:r>
            <w:r w:rsidRPr="003D7EE7">
              <w:rPr>
                <w:sz w:val="26"/>
                <w:szCs w:val="26"/>
              </w:rPr>
              <w:t>και υπολογίζεται  σύμφωνα με τον τύπο</w:t>
            </w:r>
          </w:p>
          <w:p w:rsidR="001C7F69" w:rsidRPr="003D7EE7" w:rsidRDefault="001C7F69" w:rsidP="006F0E10">
            <w:pPr>
              <w:jc w:val="center"/>
            </w:pPr>
          </w:p>
          <w:p w:rsidR="001C7F69" w:rsidRPr="003D7EE7" w:rsidRDefault="001C7F69" w:rsidP="006F0E10">
            <w:pPr>
              <w:pStyle w:val="ListParagraph"/>
              <w:spacing w:after="0"/>
              <w:ind w:left="0"/>
              <w:rPr>
                <w:sz w:val="26"/>
                <w:szCs w:val="26"/>
                <w:lang w:val="en-US"/>
              </w:rPr>
            </w:pPr>
            <w:r w:rsidRPr="003D7EE7">
              <w:rPr>
                <w:position w:val="-60"/>
                <w:sz w:val="96"/>
                <w:szCs w:val="96"/>
              </w:rPr>
              <w:object w:dxaOrig="6320" w:dyaOrig="1320">
                <v:shape id="_x0000_i1030" type="#_x0000_t75" style="width:334.5pt;height:69.75pt" o:ole="" fillcolor="window">
                  <v:imagedata r:id="rId15" o:title=""/>
                </v:shape>
                <o:OLEObject Type="Embed" ProgID="Equation.3" ShapeID="_x0000_i1030" DrawAspect="Content" ObjectID="_1570891280" r:id="rId16"/>
              </w:object>
            </w:r>
          </w:p>
          <w:p w:rsidR="001C7F69" w:rsidRPr="003D7EE7" w:rsidRDefault="001C7F69" w:rsidP="006F0E10">
            <w:pPr>
              <w:pStyle w:val="ListParagraph"/>
              <w:spacing w:after="0"/>
              <w:ind w:left="0"/>
              <w:rPr>
                <w:sz w:val="26"/>
                <w:szCs w:val="26"/>
                <w:lang w:val="en-US"/>
              </w:rPr>
            </w:pPr>
          </w:p>
          <w:p w:rsidR="001C7F69" w:rsidRPr="003D7EE7" w:rsidRDefault="001C7F69" w:rsidP="006F0E10">
            <w:pPr>
              <w:pStyle w:val="ListParagraph"/>
              <w:spacing w:after="0"/>
              <w:ind w:left="0"/>
              <w:rPr>
                <w:sz w:val="26"/>
                <w:szCs w:val="26"/>
                <w:lang w:val="en-US"/>
              </w:rPr>
            </w:pPr>
          </w:p>
          <w:p w:rsidR="001C7F69" w:rsidRPr="003D7EE7" w:rsidRDefault="001C7F69" w:rsidP="006F0E10">
            <w:pPr>
              <w:pStyle w:val="ListParagraph"/>
              <w:spacing w:after="0"/>
              <w:ind w:left="0"/>
              <w:rPr>
                <w:sz w:val="26"/>
                <w:szCs w:val="26"/>
              </w:rPr>
            </w:pPr>
            <w:r w:rsidRPr="003D7EE7">
              <w:rPr>
                <w:sz w:val="26"/>
                <w:szCs w:val="26"/>
              </w:rPr>
              <w:t>όπου</w:t>
            </w:r>
            <w:r w:rsidRPr="003D7EE7">
              <w:rPr>
                <w:position w:val="-12"/>
              </w:rPr>
              <w:object w:dxaOrig="480" w:dyaOrig="360">
                <v:shape id="_x0000_i1031" type="#_x0000_t75" style="width:24pt;height:18pt" o:ole="">
                  <v:imagedata r:id="rId17" o:title=""/>
                </v:shape>
                <o:OLEObject Type="Embed" ProgID="Equation.3" ShapeID="_x0000_i1031" DrawAspect="Content" ObjectID="_1570891281" r:id="rId18"/>
              </w:object>
            </w:r>
            <w:r w:rsidRPr="003D7EE7">
              <w:rPr>
                <w:sz w:val="26"/>
                <w:szCs w:val="26"/>
              </w:rPr>
              <w:t>η βάση υπολογισμού των εισφορών όλων των ασφαλισμένων του Ταμείου το  έτος</w:t>
            </w:r>
            <w:r w:rsidRPr="003D7EE7">
              <w:rPr>
                <w:position w:val="-6"/>
              </w:rPr>
              <w:object w:dxaOrig="200" w:dyaOrig="279">
                <v:shape id="_x0000_i1032" type="#_x0000_t75" style="width:10.5pt;height:13.5pt" o:ole="">
                  <v:imagedata r:id="rId19" o:title=""/>
                </v:shape>
                <o:OLEObject Type="Embed" ProgID="Equation.3" ShapeID="_x0000_i1032" DrawAspect="Content" ObjectID="_1570891282" r:id="rId20"/>
              </w:object>
            </w:r>
          </w:p>
          <w:p w:rsidR="001C7F69" w:rsidRPr="003D7EE7" w:rsidRDefault="001C7F69" w:rsidP="006F0E10">
            <w:pPr>
              <w:pStyle w:val="ListParagraph"/>
              <w:spacing w:after="0"/>
              <w:ind w:left="0"/>
            </w:pPr>
          </w:p>
        </w:tc>
      </w:tr>
    </w:tbl>
    <w:p w:rsidR="00F71368" w:rsidRPr="003D7EE7" w:rsidRDefault="00A52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567"/>
        <w:jc w:val="both"/>
        <w:rPr>
          <w:rFonts w:eastAsia="Times New Roman" w:cs="Courier New"/>
          <w:sz w:val="26"/>
          <w:szCs w:val="26"/>
        </w:rPr>
      </w:pPr>
      <w:r w:rsidRPr="003D7EE7">
        <w:rPr>
          <w:rFonts w:eastAsia="Times New Roman" w:cs="Courier New"/>
          <w:sz w:val="26"/>
          <w:szCs w:val="26"/>
        </w:rPr>
        <w:t xml:space="preserve">Με απόφαση του ΔΣ του ΕΔΟΕΑΠ ρυθμίζεται κάθε αναγκαίο θέμα που προκύπτει από την εφαρμογή του ανωτέρω τύπου. </w:t>
      </w:r>
    </w:p>
    <w:p w:rsidR="00A524FC" w:rsidRPr="003D7EE7" w:rsidRDefault="00A52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567"/>
        <w:jc w:val="both"/>
        <w:rPr>
          <w:rFonts w:eastAsia="Times New Roman" w:cs="Courier New"/>
          <w:color w:val="FF0000"/>
          <w:sz w:val="26"/>
          <w:szCs w:val="26"/>
        </w:rPr>
      </w:pPr>
    </w:p>
    <w:p w:rsidR="0034113A" w:rsidRPr="003D7EE7" w:rsidRDefault="0034113A">
      <w:pPr>
        <w:pStyle w:val="12"/>
        <w:numPr>
          <w:ilvl w:val="0"/>
          <w:numId w:val="1"/>
        </w:numPr>
        <w:jc w:val="both"/>
        <w:rPr>
          <w:sz w:val="26"/>
          <w:szCs w:val="26"/>
        </w:rPr>
      </w:pPr>
      <w:r w:rsidRPr="003D7EE7">
        <w:rPr>
          <w:sz w:val="26"/>
          <w:szCs w:val="26"/>
        </w:rPr>
        <w:t xml:space="preserve">Για την ιατροφαρμακευτική περίθαλψη των προσώπων της παραγράφου 1, το ποσό της μηνιαίας εισφοράς υπολογίζεται σε ποσοστό 2,55% για τον ασφαλισμένο και σε ποσοστό 4,55% για τον εργοδότη επί των πάσης φύσεως τακτικών μηνιαίων αποδοχών του εργαζομένου. Για την ιατροφαρμακευτική περίθαλψη των προσώπων της παραγράφου 2, το ποσό της μηνιαίας εισφοράς υπολογίζεται σε ποσοστό 5% επί του ποσού της καταβαλλόμενης από τον Ε.Δ.Ο.Ε.Α.Π. σύνταξης. </w:t>
      </w:r>
    </w:p>
    <w:p w:rsidR="0034113A" w:rsidRPr="003D7EE7" w:rsidRDefault="0034113A">
      <w:pPr>
        <w:pStyle w:val="12"/>
        <w:numPr>
          <w:ilvl w:val="0"/>
          <w:numId w:val="1"/>
        </w:numPr>
        <w:jc w:val="both"/>
        <w:rPr>
          <w:b/>
          <w:sz w:val="26"/>
          <w:szCs w:val="26"/>
        </w:rPr>
      </w:pPr>
      <w:r w:rsidRPr="003D7EE7">
        <w:rPr>
          <w:sz w:val="26"/>
          <w:szCs w:val="26"/>
        </w:rPr>
        <w:t xml:space="preserve">Η εισφορά των ανωτέρω </w:t>
      </w:r>
      <w:proofErr w:type="spellStart"/>
      <w:r w:rsidRPr="003D7EE7">
        <w:rPr>
          <w:sz w:val="26"/>
          <w:szCs w:val="26"/>
        </w:rPr>
        <w:t>ασφαλιζομένων</w:t>
      </w:r>
      <w:proofErr w:type="spellEnd"/>
      <w:r w:rsidRPr="003D7EE7">
        <w:rPr>
          <w:sz w:val="26"/>
          <w:szCs w:val="26"/>
        </w:rPr>
        <w:t xml:space="preserve"> προσώπων της παρ.1 και της παρ.3, </w:t>
      </w:r>
      <w:r w:rsidRPr="003D7EE7">
        <w:t>καθώς και των ασφαλισμένων σε Ε.Τ.Α.Σ. και Τ.Ε.Α.Σ.</w:t>
      </w:r>
      <w:r w:rsidRPr="003D7EE7">
        <w:rPr>
          <w:sz w:val="26"/>
          <w:szCs w:val="26"/>
        </w:rPr>
        <w:t xml:space="preserve"> για επικουρική ασφάλιση και εφάπαξ ορίζεται ως εξής</w:t>
      </w:r>
      <w:r w:rsidRPr="003D7EE7">
        <w:rPr>
          <w:b/>
          <w:sz w:val="26"/>
          <w:szCs w:val="26"/>
        </w:rPr>
        <w:t>:</w:t>
      </w:r>
    </w:p>
    <w:p w:rsidR="0034113A" w:rsidRPr="003D7EE7" w:rsidRDefault="0034113A">
      <w:pPr>
        <w:pStyle w:val="12"/>
        <w:jc w:val="both"/>
        <w:rPr>
          <w:sz w:val="26"/>
          <w:szCs w:val="26"/>
        </w:rPr>
      </w:pPr>
      <w:r w:rsidRPr="003D7EE7">
        <w:rPr>
          <w:sz w:val="26"/>
          <w:szCs w:val="26"/>
        </w:rPr>
        <w:t>Για την επικουρική ασφάλιση το ποσό της μηνιαίας εισφοράς υπολογίζεται σε ποσοστό 3,5% για τον ασφαλισμένο και σε ποσοστό 3,5% για τον εργοδότη επί των πάσης φύσεως τακτικών μηνιαίων αποδοχών του εργαζομένου. Για παροχή εφάπαξ οικονομικής ενίσχυσης το ποσό της μηνιαίας εισφοράς των ασφαλισμένων υπολογίζεται σε ποσοστό 1% επί των πάσης φύσεως τακτικών μηνιαίων αποδοχών του εργαζομένου.</w:t>
      </w:r>
    </w:p>
    <w:p w:rsidR="0034113A" w:rsidRPr="003D7EE7" w:rsidRDefault="0034113A">
      <w:pPr>
        <w:pStyle w:val="12"/>
        <w:jc w:val="both"/>
        <w:rPr>
          <w:sz w:val="26"/>
          <w:szCs w:val="26"/>
        </w:rPr>
      </w:pPr>
    </w:p>
    <w:p w:rsidR="0034113A" w:rsidRPr="003D7EE7" w:rsidRDefault="0034113A" w:rsidP="003D7EE7">
      <w:r w:rsidRPr="003D7EE7">
        <w:t>Η παράγραφος 1 του άρθρου 6 του Α.Ν.248/1967 (ΦΕΚ Α΄243), αντικαθίσταται ως ακολούθως:</w:t>
      </w:r>
    </w:p>
    <w:p w:rsidR="0034113A" w:rsidRPr="003D7EE7" w:rsidRDefault="0034113A">
      <w:pPr>
        <w:jc w:val="both"/>
        <w:rPr>
          <w:b/>
          <w:sz w:val="26"/>
          <w:szCs w:val="26"/>
          <w:u w:val="single"/>
        </w:rPr>
      </w:pPr>
      <w:r w:rsidRPr="003D7EE7">
        <w:rPr>
          <w:b/>
          <w:sz w:val="26"/>
          <w:szCs w:val="26"/>
          <w:u w:val="single"/>
        </w:rPr>
        <w:t>6. Έσοδα ΕΔΟΕΑΠ και ΕΤΑΣ-ΤΕΑΣ</w:t>
      </w:r>
    </w:p>
    <w:p w:rsidR="0034113A" w:rsidRPr="003D7EE7" w:rsidRDefault="0034113A">
      <w:pPr>
        <w:pStyle w:val="12"/>
        <w:numPr>
          <w:ilvl w:val="0"/>
          <w:numId w:val="2"/>
        </w:numPr>
        <w:jc w:val="both"/>
        <w:rPr>
          <w:sz w:val="26"/>
          <w:szCs w:val="26"/>
        </w:rPr>
      </w:pPr>
      <w:r w:rsidRPr="003D7EE7">
        <w:rPr>
          <w:sz w:val="26"/>
          <w:szCs w:val="26"/>
        </w:rPr>
        <w:lastRenderedPageBreak/>
        <w:t xml:space="preserve">Οι προβλεπόμενες ασφαλιστικές εισφορές εργαζομένου και εργοδότη. </w:t>
      </w:r>
    </w:p>
    <w:p w:rsidR="0034113A" w:rsidRPr="003D7EE7" w:rsidRDefault="0034113A">
      <w:pPr>
        <w:pStyle w:val="12"/>
        <w:numPr>
          <w:ilvl w:val="0"/>
          <w:numId w:val="2"/>
        </w:numPr>
        <w:jc w:val="both"/>
        <w:rPr>
          <w:sz w:val="26"/>
          <w:szCs w:val="26"/>
        </w:rPr>
      </w:pPr>
      <w:r w:rsidRPr="003D7EE7">
        <w:rPr>
          <w:sz w:val="26"/>
          <w:szCs w:val="26"/>
        </w:rPr>
        <w:t xml:space="preserve">Εργοδοτική εισφορά ποσοστού 2% επί του ετήσιου κύκλου εργασιών εκάστης επιχείρησης ή εκμετάλλευσης της παρ.1, </w:t>
      </w:r>
      <w:r w:rsidRPr="003D7EE7">
        <w:t>εκ της οποίας στα Ε.Τ.Α.Σ. και Τ.Ε.Α.Σ.</w:t>
      </w:r>
      <w:r w:rsidR="00D535C7" w:rsidRPr="003D7EE7">
        <w:t xml:space="preserve"> </w:t>
      </w:r>
      <w:r w:rsidR="00D535C7" w:rsidRPr="003D7EE7">
        <w:rPr>
          <w:sz w:val="26"/>
          <w:szCs w:val="26"/>
        </w:rPr>
        <w:t>αποδίδεται από τον ΕΔΟΕΑΠ</w:t>
      </w:r>
      <w:r w:rsidRPr="003D7EE7">
        <w:rPr>
          <w:sz w:val="26"/>
          <w:szCs w:val="26"/>
        </w:rPr>
        <w:t xml:space="preserve"> αναλογία αντίστοιχη </w:t>
      </w:r>
      <w:r w:rsidR="00D535C7" w:rsidRPr="003D7EE7">
        <w:rPr>
          <w:sz w:val="26"/>
          <w:szCs w:val="26"/>
        </w:rPr>
        <w:t xml:space="preserve"> </w:t>
      </w:r>
      <w:r w:rsidRPr="003D7EE7">
        <w:rPr>
          <w:sz w:val="26"/>
          <w:szCs w:val="26"/>
        </w:rPr>
        <w:t xml:space="preserve">του αριθμού των ασφαλισμένων </w:t>
      </w:r>
      <w:r w:rsidR="00D535C7" w:rsidRPr="003D7EE7">
        <w:rPr>
          <w:sz w:val="26"/>
          <w:szCs w:val="26"/>
        </w:rPr>
        <w:t>τους με βάση μηνιαίες καταστάσεις μελών</w:t>
      </w:r>
      <w:r w:rsidRPr="003D7EE7">
        <w:rPr>
          <w:sz w:val="26"/>
          <w:szCs w:val="26"/>
        </w:rPr>
        <w:t xml:space="preserve">. </w:t>
      </w:r>
    </w:p>
    <w:p w:rsidR="0034113A" w:rsidRPr="003D7EE7" w:rsidRDefault="0034113A">
      <w:pPr>
        <w:pStyle w:val="12"/>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Calibri"/>
          <w:sz w:val="26"/>
          <w:szCs w:val="26"/>
        </w:rPr>
      </w:pPr>
      <w:r w:rsidRPr="003D7EE7">
        <w:rPr>
          <w:rFonts w:cs="Calibri"/>
          <w:sz w:val="26"/>
          <w:szCs w:val="26"/>
        </w:rPr>
        <w:t xml:space="preserve">Οι τόκοι από την περιουσία τους καθώς και  κάθε πρόσοδος από τη διαχείρισή της. </w:t>
      </w:r>
    </w:p>
    <w:p w:rsidR="0034113A" w:rsidRPr="003D7EE7" w:rsidRDefault="0034113A">
      <w:pPr>
        <w:pStyle w:val="12"/>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Calibri"/>
          <w:sz w:val="26"/>
          <w:szCs w:val="26"/>
        </w:rPr>
      </w:pPr>
      <w:r w:rsidRPr="003D7EE7">
        <w:rPr>
          <w:rFonts w:cs="Calibri"/>
          <w:sz w:val="26"/>
          <w:szCs w:val="26"/>
        </w:rPr>
        <w:t>Κάθε άλλη πρόσοδος από εισφορές, δωρεές, κληροδοτήματα.</w:t>
      </w:r>
    </w:p>
    <w:p w:rsidR="0034113A" w:rsidRPr="003D7EE7" w:rsidRDefault="0034113A">
      <w:pPr>
        <w:pStyle w:val="12"/>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Calibri"/>
          <w:sz w:val="26"/>
          <w:szCs w:val="26"/>
        </w:rPr>
      </w:pPr>
      <w:r w:rsidRPr="003D7EE7">
        <w:rPr>
          <w:rFonts w:cs="Calibri"/>
          <w:sz w:val="26"/>
          <w:szCs w:val="26"/>
        </w:rPr>
        <w:t xml:space="preserve"> Τα αναλογούντα μέχρι την 15/09/2016 έσοδα που προβλέπονταν απ' τις καταργηθείσες με το άρθρο 38 παρ. 9 του Νόμου 4387/2016 διατάξεις. </w:t>
      </w:r>
    </w:p>
    <w:p w:rsidR="0034113A" w:rsidRPr="003D7EE7" w:rsidRDefault="0034113A">
      <w:pPr>
        <w:pStyle w:val="12"/>
        <w:numPr>
          <w:ilvl w:val="0"/>
          <w:numId w:val="2"/>
        </w:numPr>
        <w:jc w:val="both"/>
        <w:rPr>
          <w:rFonts w:eastAsia="ヒラギノ角ゴ Pro W3"/>
          <w:sz w:val="26"/>
          <w:szCs w:val="26"/>
        </w:rPr>
      </w:pPr>
      <w:r w:rsidRPr="003D7EE7">
        <w:rPr>
          <w:rFonts w:eastAsia="ヒラギノ角ゴ Pro W3"/>
          <w:sz w:val="26"/>
          <w:szCs w:val="26"/>
        </w:rPr>
        <w:t xml:space="preserve">Η ανωτέρω εργοδοτική εισφορά του 2% ως και οι προβλεπόμενες εισφορές </w:t>
      </w:r>
      <w:r w:rsidRPr="003D7EE7">
        <w:rPr>
          <w:rFonts w:eastAsia="ヒラギノ角ゴ Pro W3"/>
        </w:rPr>
        <w:t>των παρ.4 και 5</w:t>
      </w:r>
      <w:r w:rsidRPr="003D7EE7">
        <w:rPr>
          <w:rFonts w:eastAsia="ヒラギノ角ゴ Pro W3"/>
          <w:sz w:val="26"/>
          <w:szCs w:val="26"/>
        </w:rPr>
        <w:t xml:space="preserve"> για τα πρόσωπα που ήταν, κατά την έναρξη ισχύος του παρόντος Νόμου, ήδη ασφαλισμένα στον ΕΔΟΕΑΠ, ισχύουν αναδρομικά από 1/1/2017. Η υποχρέωση αυτή καταβάλλεται σε 10 ισόποσες μηνιαίες δόσεις, της πρώτης εξ αυτών καταβαλλόμενης μέχρι την 31-12-2017.</w:t>
      </w:r>
    </w:p>
    <w:p w:rsidR="0034113A" w:rsidRPr="003D7EE7" w:rsidRDefault="00341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rFonts w:ascii="Verdana" w:eastAsia="Times New Roman" w:hAnsi="Verdana" w:cs="Courier New"/>
          <w:color w:val="000000"/>
          <w:sz w:val="18"/>
          <w:szCs w:val="18"/>
          <w:shd w:val="clear" w:color="auto" w:fill="FFFF00"/>
        </w:rPr>
      </w:pPr>
    </w:p>
    <w:p w:rsidR="0034113A" w:rsidRPr="003D7EE7" w:rsidRDefault="0034113A" w:rsidP="003D7EE7">
      <w:r w:rsidRPr="003D7EE7">
        <w:t>Η παράγραφος 2 του άρθρου 6 του Α.Ν.248/1967 (ΦΕΚ Α΄243), αντικαθίσταται ως ακολούθως:</w:t>
      </w:r>
    </w:p>
    <w:p w:rsidR="0034113A" w:rsidRPr="003D7EE7" w:rsidRDefault="00341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rFonts w:ascii="Verdana" w:hAnsi="Verdana" w:cs="Courier New"/>
          <w:sz w:val="18"/>
          <w:szCs w:val="18"/>
        </w:rPr>
      </w:pPr>
    </w:p>
    <w:p w:rsidR="0034113A" w:rsidRPr="003D7EE7" w:rsidRDefault="0034113A">
      <w:pPr>
        <w:rPr>
          <w:bCs/>
          <w:iCs/>
          <w:sz w:val="26"/>
          <w:szCs w:val="26"/>
          <w:u w:val="single"/>
        </w:rPr>
      </w:pPr>
      <w:r w:rsidRPr="003D7EE7">
        <w:rPr>
          <w:bCs/>
          <w:iCs/>
          <w:sz w:val="26"/>
          <w:szCs w:val="26"/>
          <w:u w:val="single"/>
        </w:rPr>
        <w:t>7. Είσπραξη των εσόδων</w:t>
      </w:r>
    </w:p>
    <w:p w:rsidR="0034113A" w:rsidRPr="003D7EE7" w:rsidRDefault="0034113A">
      <w:pPr>
        <w:jc w:val="both"/>
        <w:rPr>
          <w:sz w:val="26"/>
          <w:szCs w:val="26"/>
        </w:rPr>
      </w:pPr>
      <w:r w:rsidRPr="003D7EE7">
        <w:rPr>
          <w:sz w:val="26"/>
          <w:szCs w:val="26"/>
        </w:rPr>
        <w:t xml:space="preserve">Α) Κάθε επιχείρηση </w:t>
      </w:r>
      <w:r w:rsidRPr="003D7EE7">
        <w:t>της παραγράφου 1,</w:t>
      </w:r>
      <w:r w:rsidRPr="003D7EE7">
        <w:rPr>
          <w:sz w:val="26"/>
          <w:szCs w:val="26"/>
        </w:rPr>
        <w:t xml:space="preserve"> υποχρεούται να υποβάλλει στον ΕΔΟΕΑΠ και να διαφυλάσσει Αναλυτική Κατάσταση αποδοχών για το προσωπικό που απασχολεί και υπάγεται στην ασφάλιση του ΕΔΟΕΑΠ και Αναλυτική Κατάσταση Εσόδων.</w:t>
      </w:r>
    </w:p>
    <w:p w:rsidR="0034113A" w:rsidRPr="003D7EE7" w:rsidRDefault="0034113A">
      <w:pPr>
        <w:jc w:val="both"/>
        <w:rPr>
          <w:sz w:val="26"/>
          <w:szCs w:val="26"/>
        </w:rPr>
      </w:pPr>
      <w:r w:rsidRPr="003D7EE7">
        <w:rPr>
          <w:sz w:val="26"/>
          <w:szCs w:val="26"/>
        </w:rPr>
        <w:t xml:space="preserve">Β) Με Κανονισμό που εκδίδεται από το Διοικητικό Συμβούλιο του ΕΔΟΕΑΠ ορίζονται ο τύπος, η μορφή, τα στοιχεία και το περιεχόμενο, ο χρόνος και η προθεσμία υποβολής, ορθής υποβολής και επανυποβολής των Αναλυτικών Καταστάσεων, τα υπόχρεα πρόσωπα και επιχειρήσεις, η διαδικασία τήρησης των υποχρεώσεων του εργοδότη και εργαζόμενου, η διαδικασία τροποποίησης γνωστοποίησης των μεταβολών, το χρονικό διάστημα έκδοσης, γνωστοποίησης και ο τρόπος αποστολής του Αποσπάσματος Ατομικού Λογαριασμού Ασφάλισης το πρόσθετο τέλος για την μη εμπρόθεσμη υποβολή των Καταστάσεων ή μη υποβολής τους και κάθε άλλο αναγκαίο για την υλοποίηση του παρόντος θέμα, καθώς επίσης  και η ημερομηνία έναρξης εφαρμογής του. </w:t>
      </w:r>
    </w:p>
    <w:p w:rsidR="0034113A" w:rsidRPr="003D7EE7" w:rsidRDefault="0034113A">
      <w:pPr>
        <w:jc w:val="both"/>
        <w:rPr>
          <w:sz w:val="26"/>
          <w:szCs w:val="26"/>
        </w:rPr>
      </w:pPr>
      <w:r w:rsidRPr="003D7EE7">
        <w:rPr>
          <w:sz w:val="26"/>
          <w:szCs w:val="26"/>
        </w:rPr>
        <w:t>Γ) Η προβλεπόμενη εργοδοτική  εισφορά 2% προσδιορίζεται κατά μήνα επί του κύκλου εργασιών εκάστου υπόχρεου και αποδίδεται στον ΕΔΟΕΑΠ το αργότερο μέχρι το τέλος του επόμενου μήνα με την διαδικασία της του παρόντος άρθρου. Μέχρι το τέλος του  πρώτου εξαμήνου κάθε έτους οι εργοδότες που είναι υπόχρεοι για την καταβολή της εισφοράς καταθέτουν στον ΕΔΟΕΑΠ εκκαθαριστική κατάσταση και καταβάλλουν την επιπλέον διαφορά που προκύπτει.  Η τυχόν επιπλέον καταβληθείσα εισφορά συμψηφίζεται με τις εισφορές του επόμενου εξαμήνου.</w:t>
      </w:r>
    </w:p>
    <w:p w:rsidR="0034113A" w:rsidRPr="003D7EE7" w:rsidRDefault="0034113A">
      <w:pPr>
        <w:jc w:val="both"/>
        <w:rPr>
          <w:sz w:val="26"/>
          <w:szCs w:val="26"/>
        </w:rPr>
      </w:pPr>
      <w:r w:rsidRPr="003D7EE7">
        <w:rPr>
          <w:sz w:val="26"/>
          <w:szCs w:val="26"/>
        </w:rPr>
        <w:lastRenderedPageBreak/>
        <w:t xml:space="preserve">Δ) Οι εισφορές εργοδότη και εργαζομένου </w:t>
      </w:r>
      <w:r w:rsidRPr="003D7EE7">
        <w:t>των παραγράφων 4 και 5</w:t>
      </w:r>
      <w:r w:rsidRPr="003D7EE7">
        <w:rPr>
          <w:sz w:val="26"/>
          <w:szCs w:val="26"/>
        </w:rPr>
        <w:t xml:space="preserve"> καταβάλλονται στο τέλος του μήνα που έπεται της μισθολογικής περιόδου απασχόλησης.</w:t>
      </w:r>
    </w:p>
    <w:p w:rsidR="0034113A" w:rsidRPr="003D7EE7" w:rsidRDefault="00341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rFonts w:ascii="Verdana" w:eastAsia="Times New Roman" w:hAnsi="Verdana" w:cs="Courier New"/>
          <w:color w:val="000000"/>
          <w:sz w:val="18"/>
          <w:szCs w:val="18"/>
          <w:shd w:val="clear" w:color="auto" w:fill="FFFF00"/>
        </w:rPr>
      </w:pPr>
    </w:p>
    <w:p w:rsidR="0034113A" w:rsidRPr="003D7EE7" w:rsidRDefault="0034113A" w:rsidP="003D7EE7">
      <w:r w:rsidRPr="003D7EE7">
        <w:t xml:space="preserve">Στο άρθρο 6 του Α.Ν.248/1967 (ΦΕΚ Α΄243), προστίθεται παράγραφος 4 ως εξής: </w:t>
      </w:r>
    </w:p>
    <w:p w:rsidR="0034113A" w:rsidRPr="003D7EE7" w:rsidRDefault="0034113A">
      <w:pPr>
        <w:jc w:val="both"/>
        <w:rPr>
          <w:rFonts w:eastAsia="ヒラギノ角ゴ Pro W3" w:cs="Times New Roman"/>
          <w:sz w:val="26"/>
          <w:szCs w:val="26"/>
          <w:u w:val="single"/>
        </w:rPr>
      </w:pPr>
      <w:r w:rsidRPr="003D7EE7">
        <w:rPr>
          <w:rFonts w:eastAsia="ヒラギノ角ゴ Pro W3" w:cs="Times New Roman"/>
          <w:sz w:val="26"/>
          <w:szCs w:val="26"/>
          <w:u w:val="single"/>
        </w:rPr>
        <w:t>8. Διασφάλιση της είσπραξης των εσόδων</w:t>
      </w:r>
    </w:p>
    <w:p w:rsidR="0034113A" w:rsidRPr="003D7EE7" w:rsidRDefault="0034113A">
      <w:pPr>
        <w:jc w:val="both"/>
        <w:rPr>
          <w:rFonts w:eastAsia="ヒラギノ角ゴ Pro W3" w:cs="Times New Roman"/>
          <w:sz w:val="26"/>
          <w:szCs w:val="26"/>
        </w:rPr>
      </w:pPr>
      <w:r w:rsidRPr="003D7EE7">
        <w:rPr>
          <w:rFonts w:eastAsia="ヒラギノ角ゴ Pro W3" w:cs="Times New Roman"/>
          <w:sz w:val="26"/>
          <w:szCs w:val="26"/>
        </w:rPr>
        <w:t>Α) Για καθυστερούμενες εισφορές κάθε είδους (εργοδοτών/εργαζομένων, επί του κύκλου εργασιών) ο ΕΔΟΕΑΠ μπορεί να επιδιώκει την είσπραξή τους με τη μεταβίβασή τους στο Κέντρο Είσπραξης Ασφαλιστικών Οφειλών (ΚΕΑΟ). Οι οφειλόμενες εισφορές και κάθε ποσό που οφείλεται στον ΕΔΟΕΑΠ βεβαιώνονται με απόφαση του Διοικητικού Συμβουλίου στην οποία καθορίζεται επακριβώς το εισπρακτέο ποσό, οι τυχόν τόκοι λόγω της καθυστέρησης καταβολής, το είδος της εισφοράς και η χρονική περίοδος στην οποία αναφέρεται.  Η πράξη ελέγχου και επιβολής εισφορών εκ μέρους του ΕΔΟΕΑΠ  αποτελεί τίτλο εκτελεστό υπέρ του Οργανισμού για την αναγκαστική τους εκτέλεση.</w:t>
      </w:r>
    </w:p>
    <w:p w:rsidR="0034113A" w:rsidRPr="003D7EE7" w:rsidRDefault="0034113A">
      <w:pPr>
        <w:jc w:val="both"/>
        <w:rPr>
          <w:rFonts w:eastAsia="ヒラギノ角ゴ Pro W3" w:cs="Times New Roman"/>
          <w:sz w:val="26"/>
          <w:szCs w:val="26"/>
        </w:rPr>
      </w:pPr>
      <w:r w:rsidRPr="003D7EE7">
        <w:rPr>
          <w:rFonts w:eastAsia="ヒラギノ角ゴ Pro W3" w:cs="Times New Roman"/>
          <w:sz w:val="26"/>
          <w:szCs w:val="26"/>
        </w:rPr>
        <w:t xml:space="preserve">Β) Για την καθυστέρηση της απόδοσης των κάθε είδους οφειλών στον ΕΔΟΕΑΠ, ο υπολογισμός των πρόσθετων τελών των ληξιπρόθεσμων ασφαλιστικών εισφορών γίνεται σύμφωνα με τις διατάξεις της </w:t>
      </w:r>
      <w:r w:rsidRPr="003D7EE7">
        <w:t>περ.1</w:t>
      </w:r>
      <w:r w:rsidRPr="003D7EE7">
        <w:t>1</w:t>
      </w:r>
      <w:r w:rsidRPr="003D7EE7">
        <w:t xml:space="preserve"> της </w:t>
      </w:r>
      <w:proofErr w:type="spellStart"/>
      <w:r w:rsidRPr="003D7EE7">
        <w:t>υποπαραγράφου</w:t>
      </w:r>
      <w:proofErr w:type="spellEnd"/>
      <w:r w:rsidRPr="003D7EE7">
        <w:t xml:space="preserve"> ΙΑ.2 της παρ. ΙΑ΄ του άρθρου πρώτου</w:t>
      </w:r>
      <w:r w:rsidRPr="003D7EE7">
        <w:rPr>
          <w:rFonts w:eastAsia="ヒラギノ角ゴ Pro W3" w:cs="Times New Roman"/>
          <w:sz w:val="26"/>
          <w:szCs w:val="26"/>
        </w:rPr>
        <w:t> του  Ν.</w:t>
      </w:r>
      <w:hyperlink r:id="rId21" w:history="1">
        <w:r w:rsidRPr="003D7EE7">
          <w:rPr>
            <w:rStyle w:val="Hyperlink"/>
          </w:rPr>
          <w:t>4152/2013</w:t>
        </w:r>
      </w:hyperlink>
      <w:r w:rsidRPr="003D7EE7">
        <w:rPr>
          <w:rFonts w:eastAsia="ヒラギノ角ゴ Pro W3" w:cs="Times New Roman"/>
          <w:sz w:val="26"/>
          <w:szCs w:val="26"/>
        </w:rPr>
        <w:t xml:space="preserve">. </w:t>
      </w:r>
    </w:p>
    <w:p w:rsidR="0034113A" w:rsidRPr="003D7EE7" w:rsidRDefault="0034113A">
      <w:pPr>
        <w:pStyle w:val="13"/>
        <w:spacing w:line="100" w:lineRule="atLeast"/>
        <w:ind w:left="0"/>
        <w:jc w:val="both"/>
        <w:rPr>
          <w:rFonts w:ascii="Calibri" w:hAnsi="Calibri" w:cs="Times New Roman"/>
          <w:color w:val="00000A"/>
          <w:sz w:val="26"/>
          <w:szCs w:val="26"/>
        </w:rPr>
      </w:pPr>
      <w:r w:rsidRPr="003D7EE7">
        <w:rPr>
          <w:rFonts w:ascii="Calibri" w:hAnsi="Calibri" w:cs="Times New Roman"/>
          <w:color w:val="00000A"/>
          <w:sz w:val="26"/>
          <w:szCs w:val="26"/>
        </w:rPr>
        <w:t xml:space="preserve">Γ) Σε περίπτωση υποβολής εκπρόθεσμων ή ανακριβών Αναλυτικών Καταστάσεων ή μη υποβολής τους επιβάλλονται κυρώσεις αντίστοιχες με τις προβλεπόμενες στις διατάξεις του άρθρου 7 του Ν. 2972/2001, όπως ισχύει σήμερα. </w:t>
      </w:r>
    </w:p>
    <w:p w:rsidR="0034113A" w:rsidRPr="003D7EE7" w:rsidRDefault="0034113A">
      <w:pPr>
        <w:pStyle w:val="13"/>
        <w:spacing w:line="100" w:lineRule="atLeast"/>
        <w:ind w:left="0"/>
        <w:jc w:val="both"/>
        <w:rPr>
          <w:rFonts w:ascii="Calibri" w:hAnsi="Calibri" w:cs="Times New Roman"/>
          <w:color w:val="00000A"/>
          <w:sz w:val="26"/>
          <w:szCs w:val="26"/>
        </w:rPr>
      </w:pPr>
    </w:p>
    <w:p w:rsidR="0034113A" w:rsidRPr="003D7EE7" w:rsidRDefault="0034113A">
      <w:pPr>
        <w:pStyle w:val="13"/>
        <w:spacing w:line="100" w:lineRule="atLeast"/>
        <w:ind w:left="0"/>
        <w:jc w:val="both"/>
        <w:rPr>
          <w:rFonts w:ascii="Calibri" w:hAnsi="Calibri" w:cs="Times New Roman"/>
          <w:color w:val="00000A"/>
          <w:sz w:val="26"/>
          <w:szCs w:val="26"/>
        </w:rPr>
      </w:pPr>
      <w:r w:rsidRPr="003D7EE7">
        <w:rPr>
          <w:rFonts w:ascii="Calibri" w:hAnsi="Calibri" w:cs="Times New Roman"/>
          <w:color w:val="00000A"/>
          <w:sz w:val="26"/>
          <w:szCs w:val="26"/>
        </w:rPr>
        <w:t>Δ) Ο ΕΔΟΕΑΠ δικαιούται να προβαίνει στον ουσιαστικό και επιτόπιο, στην έδρα ή την επαγγελματική εγκατάσταση εκάστου υποχρέου, έλεγχο κάθε στοιχείου σχετικού με τα αναφερόμενα στις υποβαλλόμενες Αναλυτικές Καταστάσεις προσώπων και Επιχειρήσεων.</w:t>
      </w:r>
    </w:p>
    <w:p w:rsidR="0034113A" w:rsidRPr="003D7EE7" w:rsidRDefault="0034113A">
      <w:pPr>
        <w:pStyle w:val="13"/>
        <w:spacing w:line="100" w:lineRule="atLeast"/>
        <w:ind w:left="0"/>
        <w:jc w:val="both"/>
        <w:rPr>
          <w:rFonts w:ascii="Calibri" w:hAnsi="Calibri" w:cs="Times New Roman"/>
          <w:color w:val="00000A"/>
          <w:sz w:val="26"/>
          <w:szCs w:val="26"/>
        </w:rPr>
      </w:pPr>
    </w:p>
    <w:p w:rsidR="0034113A" w:rsidRPr="003D7EE7" w:rsidRDefault="0034113A">
      <w:pPr>
        <w:pStyle w:val="13"/>
        <w:spacing w:line="100" w:lineRule="atLeast"/>
        <w:ind w:left="0"/>
        <w:jc w:val="both"/>
        <w:rPr>
          <w:rFonts w:ascii="Calibri" w:hAnsi="Calibri"/>
          <w:sz w:val="26"/>
          <w:szCs w:val="26"/>
        </w:rPr>
      </w:pPr>
      <w:r w:rsidRPr="003D7EE7">
        <w:rPr>
          <w:rFonts w:ascii="Calibri" w:hAnsi="Calibri" w:cs="Times New Roman"/>
          <w:color w:val="00000A"/>
          <w:sz w:val="26"/>
          <w:szCs w:val="26"/>
        </w:rPr>
        <w:t xml:space="preserve">Ε) Οι παραπάνω διαδικασίες  </w:t>
      </w:r>
      <w:r w:rsidRPr="003D7EE7">
        <w:t>ισχύουν και για τα Ε.Τ.Α.Σ. και Τ.Ε.Α.Σ. οι</w:t>
      </w:r>
      <w:r w:rsidRPr="003D7EE7">
        <w:rPr>
          <w:rFonts w:ascii="Calibri" w:hAnsi="Calibri"/>
          <w:sz w:val="26"/>
          <w:szCs w:val="26"/>
        </w:rPr>
        <w:t xml:space="preserve"> οποίες δύνανται να διεκπεραιώνονται για λογαριασμό τους από τον ΕΔΟΕΑΠ σύμφωνα με τους όρους που νομίμως συνομολογούνται μεταξύ των οργάνων διοίκησής τους.</w:t>
      </w:r>
    </w:p>
    <w:p w:rsidR="0034113A" w:rsidRPr="003D7EE7" w:rsidRDefault="0034113A">
      <w:pPr>
        <w:jc w:val="both"/>
        <w:rPr>
          <w:sz w:val="26"/>
          <w:szCs w:val="26"/>
        </w:rPr>
      </w:pPr>
    </w:p>
    <w:p w:rsidR="0034113A" w:rsidRDefault="0034113A" w:rsidP="003D7EE7">
      <w:r w:rsidRPr="003D7EE7">
        <w:t>Το άρθρο 5 του Α.Ν.248/1967 (ΦΕΚ Α΄243), όπως συμπληρώθηκε με το άρθρο 45 του Ν.1539/1985, αντικαθίσταται ως εξής:</w:t>
      </w:r>
    </w:p>
    <w:p w:rsidR="003D7EE7" w:rsidRPr="003D7EE7" w:rsidRDefault="003D7EE7" w:rsidP="003D7EE7"/>
    <w:p w:rsidR="0034113A" w:rsidRDefault="0034113A">
      <w:pPr>
        <w:jc w:val="both"/>
        <w:rPr>
          <w:sz w:val="26"/>
          <w:szCs w:val="26"/>
          <w:u w:val="single"/>
        </w:rPr>
      </w:pPr>
      <w:r w:rsidRPr="003D7EE7">
        <w:rPr>
          <w:sz w:val="26"/>
          <w:szCs w:val="26"/>
          <w:u w:val="single"/>
        </w:rPr>
        <w:t>9. Διοίκηση ΕΔΟΕΑΠ</w:t>
      </w:r>
    </w:p>
    <w:p w:rsidR="003D7EE7" w:rsidRPr="003D7EE7" w:rsidRDefault="003D7EE7">
      <w:pPr>
        <w:jc w:val="both"/>
        <w:rPr>
          <w:sz w:val="26"/>
          <w:szCs w:val="26"/>
          <w:u w:val="single"/>
        </w:rPr>
      </w:pPr>
    </w:p>
    <w:p w:rsidR="0034113A" w:rsidRPr="003D7EE7" w:rsidRDefault="0034113A">
      <w:pPr>
        <w:jc w:val="both"/>
        <w:rPr>
          <w:rFonts w:eastAsia="ヒラギノ角ゴ Pro W3"/>
          <w:sz w:val="26"/>
          <w:szCs w:val="26"/>
        </w:rPr>
      </w:pPr>
      <w:r w:rsidRPr="003D7EE7">
        <w:rPr>
          <w:rFonts w:eastAsia="ヒラギノ角ゴ Pro W3"/>
          <w:sz w:val="26"/>
          <w:szCs w:val="26"/>
        </w:rPr>
        <w:t>Α)Ο ΕΔΟΕΑΠ διοικείται από ενδεκαμελές διοικητικό συμβούλιο το οποίο έχει τριετή θητεία και στο οποίο συμμετέχει ένας εκπρόσωπος των εργοδοτών. Ο εκπρόσωπος των εργοδοτών</w:t>
      </w:r>
      <w:r w:rsidR="00F0228F" w:rsidRPr="003D7EE7">
        <w:rPr>
          <w:rFonts w:eastAsia="ヒラギノ角ゴ Pro W3"/>
          <w:sz w:val="26"/>
          <w:szCs w:val="26"/>
        </w:rPr>
        <w:t xml:space="preserve"> και ο </w:t>
      </w:r>
      <w:r w:rsidR="00D535C7" w:rsidRPr="003D7EE7">
        <w:rPr>
          <w:rFonts w:eastAsia="ヒラギノ角ゴ Pro W3"/>
          <w:sz w:val="26"/>
          <w:szCs w:val="26"/>
        </w:rPr>
        <w:t>αναπληρωματικός</w:t>
      </w:r>
      <w:r w:rsidR="00F0228F" w:rsidRPr="003D7EE7">
        <w:rPr>
          <w:rFonts w:eastAsia="ヒラギノ角ゴ Pro W3"/>
          <w:sz w:val="26"/>
          <w:szCs w:val="26"/>
        </w:rPr>
        <w:t xml:space="preserve"> του</w:t>
      </w:r>
      <w:r w:rsidRPr="003D7EE7">
        <w:rPr>
          <w:rFonts w:eastAsia="ヒラギノ角ゴ Pro W3"/>
          <w:sz w:val="26"/>
          <w:szCs w:val="26"/>
        </w:rPr>
        <w:t xml:space="preserve"> ορίζ</w:t>
      </w:r>
      <w:r w:rsidR="00D535C7" w:rsidRPr="003D7EE7">
        <w:rPr>
          <w:rFonts w:eastAsia="ヒラギノ角ゴ Pro W3"/>
          <w:sz w:val="26"/>
          <w:szCs w:val="26"/>
        </w:rPr>
        <w:t>ονται</w:t>
      </w:r>
      <w:r w:rsidRPr="003D7EE7">
        <w:rPr>
          <w:rFonts w:eastAsia="ヒラギノ角ゴ Pro W3"/>
          <w:sz w:val="26"/>
          <w:szCs w:val="26"/>
        </w:rPr>
        <w:t xml:space="preserve"> κατά την έναρξη της θητείας εκάστης Διοίκησης του ΕΔΟΕΑΠ με απόφαση του Υπουργού Εργασίας και Κοινωνικών Ασφαλίσεων και επιλέγ</w:t>
      </w:r>
      <w:r w:rsidR="00D535C7" w:rsidRPr="003D7EE7">
        <w:rPr>
          <w:rFonts w:eastAsia="ヒラギノ角ゴ Pro W3"/>
          <w:sz w:val="26"/>
          <w:szCs w:val="26"/>
        </w:rPr>
        <w:t>ονται</w:t>
      </w:r>
      <w:r w:rsidRPr="003D7EE7">
        <w:rPr>
          <w:rFonts w:eastAsia="ヒラギノ角ゴ Pro W3"/>
          <w:sz w:val="26"/>
          <w:szCs w:val="26"/>
        </w:rPr>
        <w:t xml:space="preserve"> μεταξύ προσώπων που προτείνουν οι </w:t>
      </w:r>
      <w:r w:rsidR="00D535C7" w:rsidRPr="003D7EE7">
        <w:rPr>
          <w:rFonts w:eastAsia="ヒラギノ角ゴ Pro W3"/>
          <w:sz w:val="26"/>
          <w:szCs w:val="26"/>
        </w:rPr>
        <w:t xml:space="preserve">λειτουργούσες </w:t>
      </w:r>
      <w:r w:rsidRPr="003D7EE7">
        <w:rPr>
          <w:rFonts w:eastAsia="ヒラギノ角ゴ Pro W3"/>
          <w:sz w:val="26"/>
          <w:szCs w:val="26"/>
        </w:rPr>
        <w:t>εργοδοτικές Ενώσεις</w:t>
      </w:r>
      <w:r w:rsidR="00D535C7" w:rsidRPr="003D7EE7">
        <w:rPr>
          <w:rFonts w:eastAsia="ヒラギノ角ゴ Pro W3"/>
          <w:sz w:val="26"/>
          <w:szCs w:val="26"/>
        </w:rPr>
        <w:t xml:space="preserve"> εντός πέντε </w:t>
      </w:r>
      <w:r w:rsidR="00D535C7" w:rsidRPr="003D7EE7">
        <w:rPr>
          <w:rFonts w:eastAsia="ヒラギノ角ゴ Pro W3"/>
          <w:sz w:val="26"/>
          <w:szCs w:val="26"/>
        </w:rPr>
        <w:lastRenderedPageBreak/>
        <w:t xml:space="preserve">(5) ημερών από την ημέρα γνωστοποίησης του εκλογικού αποτελέσματος σε αυτές. </w:t>
      </w:r>
      <w:r w:rsidR="00F0228F" w:rsidRPr="003D7EE7">
        <w:rPr>
          <w:rFonts w:eastAsia="ヒラギノ角ゴ Pro W3"/>
          <w:sz w:val="26"/>
          <w:szCs w:val="26"/>
        </w:rPr>
        <w:t xml:space="preserve"> </w:t>
      </w:r>
      <w:r w:rsidRPr="003D7EE7">
        <w:rPr>
          <w:rFonts w:eastAsia="ヒラギノ角ゴ Pro W3"/>
          <w:sz w:val="26"/>
          <w:szCs w:val="26"/>
        </w:rPr>
        <w:t xml:space="preserve">Οι δέκα εκπρόσωποι των ασφαλισμένων/συνταξιούχων εκλέγονται με άμεση καθολική ψηφοφορία και πλειοψηφικό σύστημα σε εκλογές που ορίζονται και οργανώνονται από τον ΕΔΟΕΑΠ. Για την απαρτία του Δ.Σ. απαιτείται η παρουσία τουλάχιστον επτά μελών, ανάμεσά τους και ο Πρόεδρος, και οι αποφάσεις είναι έγκυρες όταν λαμβάνονται με την ψήφο τουλάχιστον έξι εκ των παρισταμένων μελών. </w:t>
      </w:r>
    </w:p>
    <w:p w:rsidR="0034113A" w:rsidRPr="003D7EE7" w:rsidRDefault="0034113A" w:rsidP="003D7EE7">
      <w:r w:rsidRPr="003D7EE7">
        <w:t>Εκ των μελών του Διοικητικού Συμβουλίου, εκλέγεται Πρόεδρος αυτού, ένας Αντιπρόεδρος, Γενικός Γραμματέας</w:t>
      </w:r>
      <w:r w:rsidR="00D535C7" w:rsidRPr="003D7EE7">
        <w:t xml:space="preserve"> και Ταμίας, με τους αναπληρωτές τους.</w:t>
      </w:r>
    </w:p>
    <w:p w:rsidR="0034113A" w:rsidRPr="003D7EE7" w:rsidRDefault="0034113A">
      <w:pPr>
        <w:jc w:val="both"/>
        <w:rPr>
          <w:bCs/>
          <w:sz w:val="26"/>
          <w:szCs w:val="26"/>
        </w:rPr>
      </w:pPr>
      <w:r w:rsidRPr="003D7EE7">
        <w:rPr>
          <w:bCs/>
          <w:sz w:val="26"/>
          <w:szCs w:val="26"/>
        </w:rPr>
        <w:t>Β).Το ύψος των παροχών του ΕΔΟΕΑΠ καθορίζεται με απόφαση του Δ.Σ. κατόπιν της εκπόνησης ετήσιας αναλογιστικής μελέτης. Με την απόφαση αυτή δύναται το Δ.Σ. να ανακαθορίζει τις ήδη καταβαλλόμενες παροχές για λόγους ίσης μεταχείρισης. Οποιαδήποτε υπέρβαση του ορίου δαπανών, όπως καθορίζεται από την αναλογιστική μελέτη, απαιτεί ομόφωνη απόφαση του Δ.Σ.</w:t>
      </w:r>
    </w:p>
    <w:p w:rsidR="0034113A" w:rsidRPr="003D7EE7" w:rsidRDefault="0034113A">
      <w:pPr>
        <w:jc w:val="both"/>
        <w:rPr>
          <w:bCs/>
          <w:sz w:val="26"/>
          <w:szCs w:val="26"/>
        </w:rPr>
      </w:pPr>
    </w:p>
    <w:p w:rsidR="0034113A" w:rsidRPr="003D7EE7" w:rsidRDefault="0034113A" w:rsidP="003D7EE7">
      <w:r w:rsidRPr="003D7EE7">
        <w:t>Μεταβατική διάταξη</w:t>
      </w:r>
    </w:p>
    <w:p w:rsidR="0034113A" w:rsidRDefault="0034113A">
      <w:pPr>
        <w:jc w:val="both"/>
        <w:rPr>
          <w:sz w:val="26"/>
          <w:szCs w:val="26"/>
        </w:rPr>
      </w:pPr>
      <w:r w:rsidRPr="003D7EE7">
        <w:rPr>
          <w:bCs/>
          <w:sz w:val="26"/>
          <w:szCs w:val="26"/>
        </w:rPr>
        <w:t>Γ) Το Δ.Σ. του ΕΔΟΕΑΠ οφείλει εντός έξι μηνών και αφού έχει ολοκληρωθεί η εγγραφή των νέων μελών να διενεργήσει εκλογές για την ανάδειξη νέου διοικητικού συμβουλίου κατά τις ανωτέρω διατάξεις. Ο υπουργός Εργασίας  ορί</w:t>
      </w:r>
      <w:r w:rsidR="00D535C7" w:rsidRPr="003D7EE7">
        <w:rPr>
          <w:bCs/>
          <w:sz w:val="26"/>
          <w:szCs w:val="26"/>
        </w:rPr>
        <w:t>ζει</w:t>
      </w:r>
      <w:r w:rsidRPr="003D7EE7">
        <w:rPr>
          <w:bCs/>
          <w:sz w:val="26"/>
          <w:szCs w:val="26"/>
        </w:rPr>
        <w:t xml:space="preserve"> εντός 15 ημερών από τη δημοσίευση του παρόντος δυο επιπλέον μέλη του Δ.Σ. προκειμένου αυτό να καταστεί 11μελές. Τα δυο αυτά μέλη ο</w:t>
      </w:r>
      <w:r w:rsidR="00D535C7" w:rsidRPr="003D7EE7">
        <w:rPr>
          <w:bCs/>
          <w:sz w:val="26"/>
          <w:szCs w:val="26"/>
        </w:rPr>
        <w:t>ρίζονται</w:t>
      </w:r>
      <w:r w:rsidRPr="003D7EE7">
        <w:rPr>
          <w:bCs/>
          <w:sz w:val="26"/>
          <w:szCs w:val="26"/>
        </w:rPr>
        <w:t xml:space="preserve"> κατόπιν προτάσεων που θα υποβάλουν κάθε μία εκ των ιδρυτικών Ενώσεων του ΕΔΟΕΑΠ και των εργοδοτικών οργανώσεων και ο Υπουργός θα επιλέξει ένα μέλος εκ μέρους των εργαζομένων και ένα εκ των εργοδοτών. Επίσης υποχρεούται εντός του αυτού χρόνου να καταρτίσει νέο καταστατικό του ΕΔΟΕΑΠ με πρότυπο το ισχύον καταστατικό, προσαρμοσμένο στις διατάξεις του παρόντος. Το νέο καταστατικό θα κυρωθεί με υπουργική απόφαση.</w:t>
      </w:r>
      <w:r>
        <w:rPr>
          <w:bCs/>
          <w:sz w:val="26"/>
          <w:szCs w:val="26"/>
        </w:rPr>
        <w:t xml:space="preserve"> </w:t>
      </w:r>
    </w:p>
    <w:p w:rsidR="0034113A" w:rsidRDefault="0034113A"/>
    <w:p w:rsidR="0034113A" w:rsidRDefault="0034113A">
      <w:bookmarkStart w:id="0" w:name="_GoBack"/>
      <w:bookmarkEnd w:id="0"/>
    </w:p>
    <w:sectPr w:rsidR="0034113A">
      <w:pgSz w:w="11906" w:h="16838"/>
      <w:pgMar w:top="1440" w:right="1800" w:bottom="1440" w:left="1800" w:header="720" w:footer="720" w:gutter="0"/>
      <w:cols w:space="720"/>
      <w:docGrid w:linePitch="36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A1"/>
    <w:family w:val="modern"/>
    <w:pitch w:val="fixed"/>
    <w:sig w:usb0="E10002FF" w:usb1="4000FCFF" w:usb2="00000009"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System Font">
    <w:altName w:val="Times New Roman"/>
    <w:charset w:val="00"/>
    <w:family w:val="roman"/>
    <w:pitch w:val="default"/>
  </w:font>
  <w:font w:name="ヒラギノ角ゴ Pro W3">
    <w:altName w:val="Times New Roman"/>
    <w:charset w:val="00"/>
    <w:family w:val="roman"/>
    <w:pitch w:val="default"/>
  </w:font>
  <w:font w:name="Mangal">
    <w:panose1 w:val="02040503050203030202"/>
    <w:charset w:val="00"/>
    <w:family w:val="roman"/>
    <w:pitch w:val="variable"/>
    <w:sig w:usb0="00008003" w:usb1="00000000" w:usb2="00000000" w:usb3="00000000" w:csb0="00000001" w:csb1="00000000"/>
  </w:font>
  <w:font w:name="Courier New">
    <w:panose1 w:val="02070309020205020404"/>
    <w:charset w:val="A1"/>
    <w:family w:val="modern"/>
    <w:pitch w:val="fixed"/>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15:restartNumberingAfterBreak="0">
    <w:nsid w:val="00000002"/>
    <w:multiLevelType w:val="multilevel"/>
    <w:tmpl w:val="00000002"/>
    <w:name w:val="WWNum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403"/>
    <w:rsid w:val="00022997"/>
    <w:rsid w:val="00032403"/>
    <w:rsid w:val="000F30C3"/>
    <w:rsid w:val="001C7F69"/>
    <w:rsid w:val="00340DBB"/>
    <w:rsid w:val="0034113A"/>
    <w:rsid w:val="003527A3"/>
    <w:rsid w:val="003D7EE7"/>
    <w:rsid w:val="004045A6"/>
    <w:rsid w:val="0042755B"/>
    <w:rsid w:val="0062515F"/>
    <w:rsid w:val="006E705D"/>
    <w:rsid w:val="006F0E10"/>
    <w:rsid w:val="007E64FB"/>
    <w:rsid w:val="00807CD7"/>
    <w:rsid w:val="00824556"/>
    <w:rsid w:val="008D2FA6"/>
    <w:rsid w:val="00A524FC"/>
    <w:rsid w:val="00BF4ACD"/>
    <w:rsid w:val="00D535C7"/>
    <w:rsid w:val="00DD713C"/>
    <w:rsid w:val="00E64101"/>
    <w:rsid w:val="00E65458"/>
    <w:rsid w:val="00EF1EC1"/>
    <w:rsid w:val="00F0228F"/>
    <w:rsid w:val="00F71368"/>
    <w:rsid w:val="00FD303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44406369-BD04-4ED2-9C78-B56D8D3C0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eastAsia="Arial Unicode MS" w:cs="Arial Unicode M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Προεπιλεγμένη γραμματοσειρά1"/>
  </w:style>
  <w:style w:type="character" w:styleId="Hyperlink">
    <w:name w:val="Hyperlink"/>
    <w:basedOn w:val="1"/>
    <w:rPr>
      <w:color w:val="0000FF"/>
      <w:u w:val="single"/>
    </w:rPr>
  </w:style>
  <w:style w:type="character" w:customStyle="1" w:styleId="-HTMLChar">
    <w:name w:val="Προ-διαμορφωμένο HTML Char"/>
    <w:basedOn w:val="1"/>
    <w:rPr>
      <w:rFonts w:ascii="Consolas" w:hAnsi="Consolas" w:cs="Consolas"/>
      <w:sz w:val="20"/>
      <w:szCs w:val="20"/>
    </w:rPr>
  </w:style>
  <w:style w:type="character" w:customStyle="1" w:styleId="10">
    <w:name w:val="Παραπομπή σχολίου1"/>
    <w:basedOn w:val="1"/>
    <w:rPr>
      <w:sz w:val="16"/>
      <w:szCs w:val="16"/>
    </w:rPr>
  </w:style>
  <w:style w:type="character" w:customStyle="1" w:styleId="Char">
    <w:name w:val="Κείμενο σχολίου Char"/>
    <w:basedOn w:val="1"/>
    <w:rPr>
      <w:sz w:val="20"/>
      <w:szCs w:val="20"/>
    </w:rPr>
  </w:style>
  <w:style w:type="character" w:customStyle="1" w:styleId="Char0">
    <w:name w:val="Θέμα σχολίου Char"/>
    <w:basedOn w:val="Char"/>
    <w:rPr>
      <w:b/>
      <w:bCs/>
      <w:sz w:val="20"/>
      <w:szCs w:val="20"/>
    </w:rPr>
  </w:style>
  <w:style w:type="character" w:customStyle="1" w:styleId="Char1">
    <w:name w:val="Κείμενο πλαισίου Char"/>
    <w:basedOn w:val="1"/>
    <w:rPr>
      <w:rFonts w:ascii="Tahoma" w:hAnsi="Tahoma" w:cs="Tahoma"/>
      <w:sz w:val="16"/>
      <w:szCs w:val="16"/>
    </w:rPr>
  </w:style>
  <w:style w:type="paragraph" w:customStyle="1" w:styleId="a">
    <w:name w:val="Επικεφαλίδα"/>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customStyle="1" w:styleId="11">
    <w:name w:val="Λεζάντα1"/>
    <w:basedOn w:val="Normal"/>
    <w:pPr>
      <w:suppressLineNumbers/>
      <w:spacing w:before="120" w:after="120"/>
    </w:pPr>
    <w:rPr>
      <w:i/>
      <w:iCs/>
    </w:rPr>
  </w:style>
  <w:style w:type="paragraph" w:customStyle="1" w:styleId="a0">
    <w:name w:val="Ευρετήριο"/>
    <w:basedOn w:val="Normal"/>
    <w:pPr>
      <w:suppressLineNumbers/>
    </w:pPr>
  </w:style>
  <w:style w:type="paragraph" w:customStyle="1" w:styleId="12">
    <w:name w:val="Παράγραφος λίστας1"/>
    <w:basedOn w:val="Normal"/>
    <w:pPr>
      <w:ind w:left="720"/>
    </w:pPr>
    <w:rPr>
      <w:rFonts w:ascii="Calibri" w:eastAsia="Times New Roman" w:hAnsi="Calibri" w:cs="Times New Roman"/>
    </w:rPr>
  </w:style>
  <w:style w:type="paragraph" w:customStyle="1" w:styleId="13">
    <w:name w:val="Παράγραφος λίστας1"/>
    <w:pPr>
      <w:suppressAutoHyphens/>
      <w:ind w:left="720"/>
    </w:pPr>
    <w:rPr>
      <w:rFonts w:ascii="System Font" w:eastAsia="ヒラギノ角ゴ Pro W3" w:hAnsi="System Font" w:cs="System Font"/>
      <w:color w:val="000000"/>
      <w:kern w:val="1"/>
      <w:sz w:val="24"/>
      <w:lang w:eastAsia="hi-IN" w:bidi="hi-IN"/>
    </w:rPr>
  </w:style>
  <w:style w:type="paragraph" w:customStyle="1" w:styleId="-HTML1">
    <w:name w:val="Προ-διαμορφωμένο HTML1"/>
    <w:basedOn w:val="Normal"/>
    <w:pPr>
      <w:spacing w:line="100" w:lineRule="atLeast"/>
    </w:pPr>
    <w:rPr>
      <w:rFonts w:ascii="Consolas" w:hAnsi="Consolas" w:cs="Consolas"/>
      <w:sz w:val="20"/>
      <w:szCs w:val="20"/>
    </w:rPr>
  </w:style>
  <w:style w:type="paragraph" w:customStyle="1" w:styleId="14">
    <w:name w:val="Κείμενο σχολίου1"/>
    <w:basedOn w:val="Normal"/>
    <w:pPr>
      <w:spacing w:line="100" w:lineRule="atLeast"/>
    </w:pPr>
    <w:rPr>
      <w:sz w:val="20"/>
      <w:szCs w:val="20"/>
    </w:rPr>
  </w:style>
  <w:style w:type="paragraph" w:customStyle="1" w:styleId="15">
    <w:name w:val="Θέμα σχολίου1"/>
    <w:basedOn w:val="14"/>
    <w:rPr>
      <w:b/>
      <w:bCs/>
    </w:rPr>
  </w:style>
  <w:style w:type="paragraph" w:customStyle="1" w:styleId="16">
    <w:name w:val="Κείμενο πλαισίου1"/>
    <w:basedOn w:val="Normal"/>
    <w:pPr>
      <w:spacing w:line="100" w:lineRule="atLeast"/>
    </w:pPr>
    <w:rPr>
      <w:rFonts w:ascii="Tahoma" w:hAnsi="Tahoma" w:cs="Tahoma"/>
      <w:sz w:val="16"/>
      <w:szCs w:val="16"/>
    </w:rPr>
  </w:style>
  <w:style w:type="paragraph" w:styleId="BalloonText">
    <w:name w:val="Balloon Text"/>
    <w:basedOn w:val="Normal"/>
    <w:link w:val="BalloonTextChar"/>
    <w:uiPriority w:val="99"/>
    <w:semiHidden/>
    <w:unhideWhenUsed/>
    <w:rsid w:val="00032403"/>
    <w:rPr>
      <w:rFonts w:ascii="Tahoma" w:hAnsi="Tahoma" w:cs="Mangal"/>
      <w:sz w:val="16"/>
      <w:szCs w:val="14"/>
    </w:rPr>
  </w:style>
  <w:style w:type="character" w:customStyle="1" w:styleId="BalloonTextChar">
    <w:name w:val="Balloon Text Char"/>
    <w:basedOn w:val="DefaultParagraphFont"/>
    <w:link w:val="BalloonText"/>
    <w:uiPriority w:val="99"/>
    <w:semiHidden/>
    <w:rsid w:val="00032403"/>
    <w:rPr>
      <w:rFonts w:ascii="Tahoma" w:eastAsia="Arial Unicode MS" w:hAnsi="Tahoma" w:cs="Mangal"/>
      <w:kern w:val="1"/>
      <w:sz w:val="16"/>
      <w:szCs w:val="14"/>
      <w:lang w:eastAsia="hi-IN" w:bidi="hi-IN"/>
    </w:rPr>
  </w:style>
  <w:style w:type="paragraph" w:styleId="ListParagraph">
    <w:name w:val="List Paragraph"/>
    <w:basedOn w:val="Normal"/>
    <w:uiPriority w:val="34"/>
    <w:qFormat/>
    <w:rsid w:val="001C7F69"/>
    <w:pPr>
      <w:suppressAutoHyphens w:val="0"/>
      <w:spacing w:after="200" w:line="276" w:lineRule="auto"/>
      <w:ind w:left="720"/>
      <w:contextualSpacing/>
    </w:pPr>
    <w:rPr>
      <w:rFonts w:ascii="Calibri" w:eastAsia="Times New Roman" w:hAnsi="Calibri" w:cs="Times New Roman"/>
      <w:kern w:val="0"/>
      <w:sz w:val="22"/>
      <w:szCs w:val="22"/>
      <w:lang w:eastAsia="el-GR" w:bidi="ar-SA"/>
    </w:rPr>
  </w:style>
  <w:style w:type="paragraph" w:styleId="CommentText">
    <w:name w:val="annotation text"/>
    <w:basedOn w:val="Normal"/>
    <w:link w:val="CommentTextChar"/>
    <w:uiPriority w:val="99"/>
    <w:semiHidden/>
    <w:unhideWhenUsed/>
    <w:rPr>
      <w:rFonts w:cs="Mangal"/>
      <w:sz w:val="20"/>
      <w:szCs w:val="18"/>
    </w:rPr>
  </w:style>
  <w:style w:type="character" w:customStyle="1" w:styleId="CommentTextChar">
    <w:name w:val="Comment Text Char"/>
    <w:basedOn w:val="DefaultParagraphFont"/>
    <w:link w:val="CommentText"/>
    <w:uiPriority w:val="99"/>
    <w:semiHidden/>
    <w:rPr>
      <w:rFonts w:eastAsia="Arial Unicode MS" w:cs="Mangal"/>
      <w:kern w:val="1"/>
      <w:szCs w:val="18"/>
      <w:lang w:eastAsia="hi-IN" w:bidi="hi-IN"/>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rsid w:val="003D7E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hyperlink" Target="https://www.taxheaven.gr/laws/law/index/law/514" TargetMode="Externa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theme" Target="theme/theme1.xml"/><Relationship Id="rId10" Type="http://schemas.openxmlformats.org/officeDocument/2006/relationships/oleObject" Target="embeddings/oleObject3.bin"/><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1718</Words>
  <Characters>9279</Characters>
  <Application>Microsoft Office Word</Application>
  <DocSecurity>0</DocSecurity>
  <Lines>77</Lines>
  <Paragraphs>21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Grizli777</Company>
  <LinksUpToDate>false</LinksUpToDate>
  <CharactersWithSpaces>10976</CharactersWithSpaces>
  <SharedDoc>false</SharedDoc>
  <HLinks>
    <vt:vector size="12" baseType="variant">
      <vt:variant>
        <vt:i4>3670059</vt:i4>
      </vt:variant>
      <vt:variant>
        <vt:i4>27</vt:i4>
      </vt:variant>
      <vt:variant>
        <vt:i4>0</vt:i4>
      </vt:variant>
      <vt:variant>
        <vt:i4>5</vt:i4>
      </vt:variant>
      <vt:variant>
        <vt:lpwstr>https://www.taxheaven.gr/laws/law/index/law/514</vt:lpwstr>
      </vt:variant>
      <vt:variant>
        <vt:lpwstr/>
      </vt:variant>
      <vt:variant>
        <vt:i4>2491381</vt:i4>
      </vt:variant>
      <vt:variant>
        <vt:i4>24</vt:i4>
      </vt:variant>
      <vt:variant>
        <vt:i4>0</vt:i4>
      </vt:variant>
      <vt:variant>
        <vt:i4>5</vt:i4>
      </vt:variant>
      <vt:variant>
        <vt:lpwstr>https://www.taxheaven.gr/laws/view/index/law/4152/year/2013/article/πρώτο/paragraph/11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Pantelis Arsenis</cp:lastModifiedBy>
  <cp:revision>2</cp:revision>
  <cp:lastPrinted>2017-10-30T15:12:00Z</cp:lastPrinted>
  <dcterms:created xsi:type="dcterms:W3CDTF">2017-10-30T15:55:00Z</dcterms:created>
  <dcterms:modified xsi:type="dcterms:W3CDTF">2017-10-30T15:55:00Z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